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FE7" w:rsidRPr="00447577" w:rsidRDefault="00816960" w:rsidP="004475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4757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Звіт </w:t>
      </w:r>
    </w:p>
    <w:p w:rsidR="00447577" w:rsidRDefault="00816960" w:rsidP="00447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75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базового відстеження результативності </w:t>
      </w:r>
    </w:p>
    <w:p w:rsidR="00816960" w:rsidRDefault="00816960" w:rsidP="0081696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75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регуляторного </w:t>
      </w:r>
      <w:proofErr w:type="spellStart"/>
      <w:r w:rsidRPr="00447577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6960" w:rsidRDefault="00816960" w:rsidP="0081696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4475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75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580A">
        <w:rPr>
          <w:rFonts w:ascii="Times New Roman" w:hAnsi="Times New Roman" w:cs="Times New Roman"/>
          <w:sz w:val="28"/>
          <w:szCs w:val="28"/>
          <w:lang w:val="uk-UA"/>
        </w:rPr>
        <w:t>04.</w:t>
      </w:r>
      <w:r w:rsidR="00447577">
        <w:rPr>
          <w:rFonts w:ascii="Times New Roman" w:hAnsi="Times New Roman" w:cs="Times New Roman"/>
          <w:sz w:val="28"/>
          <w:szCs w:val="28"/>
          <w:lang w:val="uk-UA"/>
        </w:rPr>
        <w:t>06.2025 року</w:t>
      </w:r>
    </w:p>
    <w:p w:rsidR="00447577" w:rsidRPr="004C0346" w:rsidRDefault="00F32CA2" w:rsidP="00447577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034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Вид та назва регуляторного </w:t>
      </w:r>
      <w:proofErr w:type="spellStart"/>
      <w:r w:rsidRPr="004C0346">
        <w:rPr>
          <w:rFonts w:ascii="Times New Roman" w:hAnsi="Times New Roman" w:cs="Times New Roman"/>
          <w:b/>
          <w:i/>
          <w:sz w:val="28"/>
          <w:szCs w:val="28"/>
          <w:lang w:val="uk-UA"/>
        </w:rPr>
        <w:t>акта</w:t>
      </w:r>
      <w:proofErr w:type="spellEnd"/>
      <w:r w:rsidRPr="004C0346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F32CA2" w:rsidRDefault="00F32CA2" w:rsidP="004475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Проект рішення </w:t>
      </w:r>
      <w:r w:rsidR="004C0346">
        <w:rPr>
          <w:rFonts w:ascii="Times New Roman" w:hAnsi="Times New Roman" w:cs="Times New Roman"/>
          <w:sz w:val="28"/>
          <w:szCs w:val="28"/>
          <w:lang w:val="uk-UA"/>
        </w:rPr>
        <w:t xml:space="preserve">20 сесії 8 скликання </w:t>
      </w:r>
      <w:r w:rsidR="004B54E9">
        <w:rPr>
          <w:rFonts w:ascii="Times New Roman" w:hAnsi="Times New Roman" w:cs="Times New Roman"/>
          <w:sz w:val="28"/>
          <w:szCs w:val="28"/>
          <w:lang w:val="uk-UA"/>
        </w:rPr>
        <w:t xml:space="preserve">(четверте пленарне засідання) </w:t>
      </w:r>
      <w:r>
        <w:rPr>
          <w:rFonts w:ascii="Times New Roman" w:hAnsi="Times New Roman" w:cs="Times New Roman"/>
          <w:sz w:val="28"/>
          <w:szCs w:val="28"/>
          <w:lang w:val="uk-UA"/>
        </w:rPr>
        <w:t>Тростянец</w:t>
      </w:r>
      <w:r w:rsidR="00A4399E">
        <w:rPr>
          <w:rFonts w:ascii="Times New Roman" w:hAnsi="Times New Roman" w:cs="Times New Roman"/>
          <w:sz w:val="28"/>
          <w:szCs w:val="28"/>
          <w:lang w:val="uk-UA"/>
        </w:rPr>
        <w:t xml:space="preserve">ької міської ради </w:t>
      </w:r>
      <w:r w:rsidR="004B54E9">
        <w:rPr>
          <w:rFonts w:ascii="Times New Roman" w:hAnsi="Times New Roman" w:cs="Times New Roman"/>
          <w:sz w:val="28"/>
          <w:szCs w:val="28"/>
          <w:lang w:val="uk-UA"/>
        </w:rPr>
        <w:t xml:space="preserve">№ 717 від 03.12.2024 року </w:t>
      </w:r>
      <w:r w:rsidR="005D6CA2" w:rsidRPr="005D6CA2">
        <w:rPr>
          <w:rFonts w:ascii="Times New Roman" w:hAnsi="Times New Roman" w:cs="Times New Roman"/>
          <w:sz w:val="28"/>
          <w:szCs w:val="28"/>
          <w:lang w:val="uk-UA"/>
        </w:rPr>
        <w:t>«Про затвердження Правил благоустрою території</w:t>
      </w:r>
      <w:r w:rsidR="005D6CA2">
        <w:rPr>
          <w:rFonts w:ascii="Times New Roman" w:hAnsi="Times New Roman" w:cs="Times New Roman"/>
          <w:sz w:val="28"/>
          <w:szCs w:val="28"/>
          <w:lang w:val="uk-UA"/>
        </w:rPr>
        <w:t xml:space="preserve"> населених пунктів</w:t>
      </w:r>
      <w:r w:rsidR="005D6CA2" w:rsidRPr="005D6CA2">
        <w:rPr>
          <w:rFonts w:ascii="Times New Roman" w:hAnsi="Times New Roman" w:cs="Times New Roman"/>
          <w:sz w:val="28"/>
          <w:szCs w:val="28"/>
          <w:lang w:val="uk-UA"/>
        </w:rPr>
        <w:t xml:space="preserve"> Тростянецької міської територіальної громади»</w:t>
      </w:r>
      <w:r w:rsidR="002916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1640" w:rsidRPr="007707A6" w:rsidRDefault="00291640" w:rsidP="00447577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707A6">
        <w:rPr>
          <w:rFonts w:ascii="Times New Roman" w:hAnsi="Times New Roman" w:cs="Times New Roman"/>
          <w:b/>
          <w:i/>
          <w:sz w:val="28"/>
          <w:szCs w:val="28"/>
          <w:lang w:val="uk-UA"/>
        </w:rPr>
        <w:t>Назва виконавця заходів з відстеження:</w:t>
      </w:r>
    </w:p>
    <w:p w:rsidR="00291640" w:rsidRDefault="00291640" w:rsidP="004475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43CE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43CEE" w:rsidRPr="00C43CEE">
        <w:rPr>
          <w:rFonts w:ascii="Times New Roman" w:hAnsi="Times New Roman" w:cs="Times New Roman"/>
          <w:sz w:val="28"/>
          <w:szCs w:val="28"/>
          <w:lang w:val="uk-UA"/>
        </w:rPr>
        <w:t xml:space="preserve">ідділ житлово-комунального господарства, 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</w:t>
      </w:r>
      <w:r w:rsidR="00C43CEE" w:rsidRPr="00C43CEE">
        <w:rPr>
          <w:rFonts w:ascii="Times New Roman" w:hAnsi="Times New Roman" w:cs="Times New Roman"/>
          <w:sz w:val="28"/>
          <w:szCs w:val="28"/>
          <w:lang w:val="uk-UA"/>
        </w:rPr>
        <w:t>благоустрою та енергетичного менеджменту апарату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CEE" w:rsidRPr="00C43CEE">
        <w:rPr>
          <w:rFonts w:ascii="Times New Roman" w:hAnsi="Times New Roman" w:cs="Times New Roman"/>
          <w:sz w:val="28"/>
          <w:szCs w:val="28"/>
          <w:lang w:val="uk-UA"/>
        </w:rPr>
        <w:t>Тростянецької міської ради</w:t>
      </w:r>
      <w:r w:rsidR="007707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07A6" w:rsidRPr="007707A6" w:rsidRDefault="007707A6" w:rsidP="00447577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707A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Цілі прийняття </w:t>
      </w:r>
      <w:proofErr w:type="spellStart"/>
      <w:r w:rsidRPr="007707A6">
        <w:rPr>
          <w:rFonts w:ascii="Times New Roman" w:hAnsi="Times New Roman" w:cs="Times New Roman"/>
          <w:b/>
          <w:i/>
          <w:sz w:val="28"/>
          <w:szCs w:val="28"/>
          <w:lang w:val="uk-UA"/>
        </w:rPr>
        <w:t>акта</w:t>
      </w:r>
      <w:proofErr w:type="spellEnd"/>
      <w:r w:rsidRPr="007707A6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1A6C83" w:rsidRDefault="007707A6" w:rsidP="001A6C8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6C83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цілями прийняття регуляторного </w:t>
      </w:r>
      <w:proofErr w:type="spellStart"/>
      <w:r w:rsidR="001A6C83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1A6C83"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</w:p>
    <w:p w:rsidR="001A7FA2" w:rsidRPr="001A7FA2" w:rsidRDefault="001A7FA2" w:rsidP="001A6C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FA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A7FA2">
        <w:rPr>
          <w:rFonts w:ascii="Times New Roman" w:hAnsi="Times New Roman" w:cs="Times New Roman"/>
          <w:sz w:val="28"/>
          <w:szCs w:val="28"/>
          <w:lang w:val="uk-UA"/>
        </w:rPr>
        <w:tab/>
        <w:t>Встановлення законодавчо врегульованих прав та обов’язків учасників правовідносин у сфері благоустрою населених пунктів.</w:t>
      </w:r>
    </w:p>
    <w:p w:rsidR="001A7FA2" w:rsidRPr="001A7FA2" w:rsidRDefault="001A7FA2" w:rsidP="001A6C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FA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1A7FA2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діяльності підприємств різних форм власності та проживання мешканців в умовах, які відповідають належним санітарно-гігієнічним нормам та правилам.</w:t>
      </w:r>
    </w:p>
    <w:p w:rsidR="007707A6" w:rsidRDefault="001A7FA2" w:rsidP="00652F7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FA2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1A7FA2">
        <w:rPr>
          <w:rFonts w:ascii="Times New Roman" w:hAnsi="Times New Roman" w:cs="Times New Roman"/>
          <w:sz w:val="28"/>
          <w:szCs w:val="28"/>
          <w:lang w:val="uk-UA"/>
        </w:rPr>
        <w:tab/>
        <w:t>Захист довкілля, збереження об’єктів та елементів благоустрою, у тому числі зелених насаджень, їх раціональне використання, належне утримання та охорона.</w:t>
      </w:r>
    </w:p>
    <w:p w:rsidR="00652F72" w:rsidRDefault="00652F72" w:rsidP="00172B8A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52F72">
        <w:rPr>
          <w:rFonts w:ascii="Times New Roman" w:hAnsi="Times New Roman" w:cs="Times New Roman"/>
          <w:b/>
          <w:i/>
          <w:sz w:val="28"/>
          <w:szCs w:val="28"/>
          <w:lang w:val="uk-UA"/>
        </w:rPr>
        <w:t>Строк виконання заходів з відстеження:</w:t>
      </w:r>
    </w:p>
    <w:p w:rsidR="00652F72" w:rsidRDefault="008C442C" w:rsidP="00172B8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Відстеження результативності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здійснювалось з 03.12.2024 р. по 03.06.2025 р.</w:t>
      </w:r>
    </w:p>
    <w:p w:rsidR="00172B8A" w:rsidRPr="00EF3B95" w:rsidRDefault="00172B8A" w:rsidP="001A6C8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F3B95">
        <w:rPr>
          <w:rFonts w:ascii="Times New Roman" w:hAnsi="Times New Roman" w:cs="Times New Roman"/>
          <w:b/>
          <w:i/>
          <w:sz w:val="28"/>
          <w:szCs w:val="28"/>
          <w:lang w:val="uk-UA"/>
        </w:rPr>
        <w:t>Тип відстеження:</w:t>
      </w:r>
    </w:p>
    <w:p w:rsidR="00172B8A" w:rsidRDefault="003E472A" w:rsidP="00EF3B95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Базове.</w:t>
      </w:r>
    </w:p>
    <w:p w:rsidR="003E472A" w:rsidRPr="00EF3B95" w:rsidRDefault="003E472A" w:rsidP="00EF3B95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F3B95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Методи одержання результатів відстеження:</w:t>
      </w:r>
    </w:p>
    <w:p w:rsidR="003E472A" w:rsidRDefault="003E472A" w:rsidP="001A6C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проведення базового відстеження використовувався </w:t>
      </w:r>
      <w:r w:rsidR="00EF3B95">
        <w:rPr>
          <w:rFonts w:ascii="Times New Roman" w:hAnsi="Times New Roman" w:cs="Times New Roman"/>
          <w:sz w:val="28"/>
          <w:szCs w:val="28"/>
          <w:lang w:val="uk-UA"/>
        </w:rPr>
        <w:t>статистичний метод одержання результатів.</w:t>
      </w:r>
    </w:p>
    <w:p w:rsidR="00EF3B95" w:rsidRPr="008449FF" w:rsidRDefault="008449FF" w:rsidP="00EF3B95">
      <w:pPr>
        <w:spacing w:before="240"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449FF">
        <w:rPr>
          <w:rFonts w:ascii="Times New Roman" w:hAnsi="Times New Roman" w:cs="Times New Roman"/>
          <w:b/>
          <w:i/>
          <w:sz w:val="28"/>
          <w:szCs w:val="28"/>
          <w:lang w:val="uk-UA"/>
        </w:rPr>
        <w:t>Дані, на основі яких проводилося відстеження результативності:</w:t>
      </w:r>
    </w:p>
    <w:p w:rsidR="008449FF" w:rsidRDefault="000853A8" w:rsidP="00EF3B95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базовому в</w:t>
      </w:r>
      <w:r w:rsidRPr="000853A8">
        <w:rPr>
          <w:rFonts w:ascii="Times New Roman" w:hAnsi="Times New Roman" w:cs="Times New Roman"/>
          <w:sz w:val="28"/>
          <w:szCs w:val="28"/>
          <w:lang w:val="uk-UA"/>
        </w:rPr>
        <w:t>ідстеженн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853A8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результативності регуляторного акту </w:t>
      </w:r>
      <w:r w:rsidR="00735448">
        <w:rPr>
          <w:rFonts w:ascii="Times New Roman" w:hAnsi="Times New Roman" w:cs="Times New Roman"/>
          <w:sz w:val="28"/>
          <w:szCs w:val="28"/>
          <w:lang w:val="uk-UA"/>
        </w:rPr>
        <w:t>використовувались</w:t>
      </w:r>
      <w:r w:rsidR="001D03BB">
        <w:rPr>
          <w:rFonts w:ascii="Times New Roman" w:hAnsi="Times New Roman" w:cs="Times New Roman"/>
          <w:sz w:val="28"/>
          <w:szCs w:val="28"/>
          <w:lang w:val="uk-UA"/>
        </w:rPr>
        <w:t xml:space="preserve"> статистичні</w:t>
      </w:r>
      <w:r w:rsidRPr="000853A8">
        <w:rPr>
          <w:rFonts w:ascii="Times New Roman" w:hAnsi="Times New Roman" w:cs="Times New Roman"/>
          <w:sz w:val="28"/>
          <w:szCs w:val="28"/>
          <w:lang w:val="uk-UA"/>
        </w:rPr>
        <w:t xml:space="preserve"> дан</w:t>
      </w:r>
      <w:r w:rsidR="001D03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853A8">
        <w:rPr>
          <w:rFonts w:ascii="Times New Roman" w:hAnsi="Times New Roman" w:cs="Times New Roman"/>
          <w:sz w:val="28"/>
          <w:szCs w:val="28"/>
          <w:lang w:val="uk-UA"/>
        </w:rPr>
        <w:t xml:space="preserve"> щодо кількості звернень громадян до </w:t>
      </w:r>
      <w:r w:rsidRPr="000853A8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міської ради з питань порушень правил благоустрою на території Тростянецької МТГ.</w:t>
      </w:r>
    </w:p>
    <w:p w:rsidR="00B854DC" w:rsidRDefault="00B854DC" w:rsidP="009406CD">
      <w:pPr>
        <w:spacing w:before="24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4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Якісні та кількісні значення показників результативності </w:t>
      </w:r>
      <w:proofErr w:type="spellStart"/>
      <w:r w:rsidRPr="00B854DC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  <w:r w:rsidRPr="00B854D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C2246" w:rsidRDefault="005C2246" w:rsidP="00D62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246">
        <w:rPr>
          <w:rFonts w:ascii="Times New Roman" w:hAnsi="Times New Roman" w:cs="Times New Roman"/>
          <w:sz w:val="28"/>
          <w:szCs w:val="28"/>
          <w:lang w:val="uk-UA"/>
        </w:rPr>
        <w:t xml:space="preserve">Якісні показники результативності впровадження цього регуляторного </w:t>
      </w:r>
      <w:proofErr w:type="spellStart"/>
      <w:r w:rsidRPr="005C2246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5C224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62792" w:rsidRPr="00D62792" w:rsidRDefault="00D62792" w:rsidP="00D62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62792">
        <w:rPr>
          <w:rFonts w:ascii="Times New Roman" w:hAnsi="Times New Roman" w:cs="Times New Roman"/>
          <w:sz w:val="28"/>
          <w:szCs w:val="28"/>
          <w:lang w:val="uk-UA"/>
        </w:rPr>
        <w:t>заощадження бюджетних коштів на здійснення заходів з благоустрою території;</w:t>
      </w:r>
    </w:p>
    <w:p w:rsidR="00D62792" w:rsidRPr="00D62792" w:rsidRDefault="00D62792" w:rsidP="00D62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62792">
        <w:rPr>
          <w:rFonts w:ascii="Times New Roman" w:hAnsi="Times New Roman" w:cs="Times New Roman"/>
          <w:sz w:val="28"/>
          <w:szCs w:val="28"/>
          <w:lang w:val="uk-UA"/>
        </w:rPr>
        <w:t>забезпечення підприємств різних форм власності та проживання мешканців в умовах, які відповідають належним санітарно-гігієнічним нормам та правилам.</w:t>
      </w:r>
    </w:p>
    <w:p w:rsidR="00D62792" w:rsidRDefault="00D62792" w:rsidP="00D62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62792">
        <w:rPr>
          <w:rFonts w:ascii="Times New Roman" w:hAnsi="Times New Roman" w:cs="Times New Roman"/>
          <w:sz w:val="28"/>
          <w:szCs w:val="28"/>
          <w:lang w:val="uk-UA"/>
        </w:rPr>
        <w:t>захист довкілля, збереження об’єктів та елементів благоустрою, у тому числі зелених насаджень, їх раціональне використання, належне утримання та охорона.</w:t>
      </w:r>
    </w:p>
    <w:p w:rsidR="00D62792" w:rsidRDefault="00D62792" w:rsidP="00D62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Кількісні показники результативності впровадження </w:t>
      </w:r>
      <w:r w:rsidR="00EB6795">
        <w:rPr>
          <w:rFonts w:ascii="Times New Roman" w:hAnsi="Times New Roman" w:cs="Times New Roman"/>
          <w:sz w:val="28"/>
          <w:szCs w:val="28"/>
          <w:lang w:val="uk-UA"/>
        </w:rPr>
        <w:t xml:space="preserve">цього регуляторного </w:t>
      </w:r>
      <w:proofErr w:type="spellStart"/>
      <w:r w:rsidR="00EB6795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EB679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B6795" w:rsidRPr="00F70CD9" w:rsidRDefault="00EB6795" w:rsidP="00EB67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70CD9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скарг про порушення питань, пов’язаних з </w:t>
      </w:r>
      <w:proofErr w:type="spellStart"/>
      <w:r w:rsidRPr="00F70CD9">
        <w:rPr>
          <w:rFonts w:ascii="Times New Roman" w:hAnsi="Times New Roman" w:cs="Times New Roman"/>
          <w:sz w:val="28"/>
          <w:szCs w:val="28"/>
          <w:lang w:val="uk-UA"/>
        </w:rPr>
        <w:t>благоустроєм</w:t>
      </w:r>
      <w:proofErr w:type="spellEnd"/>
      <w:r w:rsidRPr="00F70CD9">
        <w:rPr>
          <w:rFonts w:ascii="Times New Roman" w:hAnsi="Times New Roman" w:cs="Times New Roman"/>
          <w:sz w:val="28"/>
          <w:szCs w:val="28"/>
          <w:lang w:val="uk-UA"/>
        </w:rPr>
        <w:t>, забезпечення чистоти та порядку на території Тростянецької МТГ</w:t>
      </w:r>
      <w:r w:rsidR="0052009D" w:rsidRPr="00F70C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B60" w:rsidRPr="00F70CD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2009D" w:rsidRPr="00F70C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B60" w:rsidRPr="00F70CD9">
        <w:rPr>
          <w:rFonts w:ascii="Times New Roman" w:hAnsi="Times New Roman" w:cs="Times New Roman"/>
          <w:sz w:val="28"/>
          <w:szCs w:val="28"/>
          <w:lang w:val="uk-UA"/>
        </w:rPr>
        <w:t>7 шт.</w:t>
      </w:r>
      <w:r w:rsidRPr="00F70CD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B6795" w:rsidRPr="00F70CD9" w:rsidRDefault="0052009D" w:rsidP="00EB67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CD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B6795" w:rsidRPr="00F70CD9">
        <w:rPr>
          <w:rFonts w:ascii="Times New Roman" w:hAnsi="Times New Roman" w:cs="Times New Roman"/>
          <w:sz w:val="28"/>
          <w:szCs w:val="28"/>
          <w:lang w:val="uk-UA"/>
        </w:rPr>
        <w:t>встановлення нових та відновлених елементів благоустрою</w:t>
      </w:r>
      <w:r w:rsidR="00C75B40" w:rsidRPr="00F70C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CD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75B40" w:rsidRPr="00F70C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B60" w:rsidRPr="00F70CD9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70CD9">
        <w:rPr>
          <w:rFonts w:ascii="Times New Roman" w:hAnsi="Times New Roman" w:cs="Times New Roman"/>
          <w:sz w:val="28"/>
          <w:szCs w:val="28"/>
          <w:lang w:val="uk-UA"/>
        </w:rPr>
        <w:t xml:space="preserve"> шт.</w:t>
      </w:r>
      <w:r w:rsidR="00EB6795" w:rsidRPr="00F70CD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B6795" w:rsidRPr="00F70CD9" w:rsidRDefault="00C75B40" w:rsidP="00EB67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CD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B6795" w:rsidRPr="00F70CD9">
        <w:rPr>
          <w:rFonts w:ascii="Times New Roman" w:hAnsi="Times New Roman" w:cs="Times New Roman"/>
          <w:sz w:val="28"/>
          <w:szCs w:val="28"/>
          <w:lang w:val="uk-UA"/>
        </w:rPr>
        <w:t>витрачен</w:t>
      </w:r>
      <w:r w:rsidR="00834659" w:rsidRPr="00F70CD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B6795" w:rsidRPr="00F70CD9">
        <w:rPr>
          <w:rFonts w:ascii="Times New Roman" w:hAnsi="Times New Roman" w:cs="Times New Roman"/>
          <w:sz w:val="28"/>
          <w:szCs w:val="28"/>
          <w:lang w:val="uk-UA"/>
        </w:rPr>
        <w:t xml:space="preserve"> кошт</w:t>
      </w:r>
      <w:r w:rsidR="00834659" w:rsidRPr="00F70CD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B6795" w:rsidRPr="00F70CD9">
        <w:rPr>
          <w:rFonts w:ascii="Times New Roman" w:hAnsi="Times New Roman" w:cs="Times New Roman"/>
          <w:sz w:val="28"/>
          <w:szCs w:val="28"/>
          <w:lang w:val="uk-UA"/>
        </w:rPr>
        <w:t xml:space="preserve"> на утримання об’єктів благоустрою комунальними службами та підприємствами за рахунок коштів місцевого бюджету </w:t>
      </w:r>
      <w:r w:rsidRPr="00F70CD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73A5E" w:rsidRPr="00F70CD9">
        <w:rPr>
          <w:rFonts w:ascii="Times New Roman" w:hAnsi="Times New Roman" w:cs="Times New Roman"/>
          <w:sz w:val="28"/>
          <w:szCs w:val="28"/>
          <w:lang w:val="uk-UA"/>
        </w:rPr>
        <w:t>11790526,27</w:t>
      </w:r>
      <w:r w:rsidR="00F70CD9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EB6795" w:rsidRPr="00F70CD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B6795" w:rsidRPr="00F70CD9" w:rsidRDefault="00C75B40" w:rsidP="00EB67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CD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B6795" w:rsidRPr="00F70CD9">
        <w:rPr>
          <w:rFonts w:ascii="Times New Roman" w:hAnsi="Times New Roman" w:cs="Times New Roman"/>
          <w:sz w:val="28"/>
          <w:szCs w:val="28"/>
          <w:lang w:val="uk-UA"/>
        </w:rPr>
        <w:t>кількість укладених договорів про вивезення сміття та побутових відходів</w:t>
      </w:r>
      <w:r w:rsidR="00834659" w:rsidRPr="00F70C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CD9" w:rsidRPr="00F70CD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34659" w:rsidRPr="00F70C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CD9" w:rsidRPr="00F70CD9">
        <w:rPr>
          <w:rFonts w:ascii="Times New Roman" w:hAnsi="Times New Roman" w:cs="Times New Roman"/>
          <w:sz w:val="28"/>
          <w:szCs w:val="28"/>
          <w:lang w:val="uk-UA"/>
        </w:rPr>
        <w:t>582 шт.</w:t>
      </w:r>
      <w:r w:rsidR="00EB6795" w:rsidRPr="00F70CD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D1DAC" w:rsidRPr="00F70CD9" w:rsidRDefault="00834659" w:rsidP="00CD1D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CD9">
        <w:rPr>
          <w:rFonts w:ascii="Times New Roman" w:hAnsi="Times New Roman" w:cs="Times New Roman"/>
          <w:sz w:val="28"/>
          <w:szCs w:val="28"/>
          <w:lang w:val="uk-UA"/>
        </w:rPr>
        <w:t>- кільк</w:t>
      </w:r>
      <w:r w:rsidR="00EB6795" w:rsidRPr="00F70CD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70CD9">
        <w:rPr>
          <w:rFonts w:ascii="Times New Roman" w:hAnsi="Times New Roman" w:cs="Times New Roman"/>
          <w:sz w:val="28"/>
          <w:szCs w:val="28"/>
          <w:lang w:val="uk-UA"/>
        </w:rPr>
        <w:t>сть</w:t>
      </w:r>
      <w:r w:rsidR="00EB6795" w:rsidRPr="00F70CD9">
        <w:rPr>
          <w:rFonts w:ascii="Times New Roman" w:hAnsi="Times New Roman" w:cs="Times New Roman"/>
          <w:sz w:val="28"/>
          <w:szCs w:val="28"/>
          <w:lang w:val="uk-UA"/>
        </w:rPr>
        <w:t xml:space="preserve"> порушень правил благоустрою, які обчислюються до кількості протоколів про адміністративні правопорушення </w:t>
      </w:r>
      <w:r w:rsidR="00CD1DAC" w:rsidRPr="00F70CD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70C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B60" w:rsidRPr="00F70CD9">
        <w:rPr>
          <w:rFonts w:ascii="Times New Roman" w:hAnsi="Times New Roman" w:cs="Times New Roman"/>
          <w:sz w:val="28"/>
          <w:szCs w:val="28"/>
          <w:lang w:val="uk-UA"/>
        </w:rPr>
        <w:t>12 шт.;</w:t>
      </w:r>
    </w:p>
    <w:p w:rsidR="00CD1DAC" w:rsidRDefault="00CD1DAC" w:rsidP="00CD1DA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</w:t>
      </w:r>
      <w:r w:rsidRPr="00CD1DAC">
        <w:rPr>
          <w:rFonts w:ascii="Times New Roman" w:hAnsi="Times New Roman" w:cs="Times New Roman"/>
          <w:sz w:val="28"/>
          <w:szCs w:val="28"/>
          <w:lang w:val="uk-UA"/>
        </w:rPr>
        <w:t>озмір</w:t>
      </w:r>
      <w:r w:rsidRPr="00CD1DAC">
        <w:rPr>
          <w:rFonts w:ascii="Times New Roman" w:hAnsi="Times New Roman" w:cs="Times New Roman"/>
          <w:sz w:val="28"/>
          <w:szCs w:val="28"/>
          <w:lang w:val="uk-UA"/>
        </w:rPr>
        <w:tab/>
        <w:t>надходжень</w:t>
      </w:r>
      <w:r w:rsidRPr="00CD1DAC">
        <w:rPr>
          <w:rFonts w:ascii="Times New Roman" w:hAnsi="Times New Roman" w:cs="Times New Roman"/>
          <w:sz w:val="28"/>
          <w:szCs w:val="28"/>
          <w:lang w:val="uk-UA"/>
        </w:rPr>
        <w:tab/>
        <w:t>до</w:t>
      </w:r>
      <w:r w:rsidRPr="00CD1DAC">
        <w:rPr>
          <w:rFonts w:ascii="Times New Roman" w:hAnsi="Times New Roman" w:cs="Times New Roman"/>
          <w:sz w:val="28"/>
          <w:szCs w:val="28"/>
          <w:lang w:val="uk-UA"/>
        </w:rPr>
        <w:tab/>
        <w:t>місцевого</w:t>
      </w:r>
      <w:r w:rsidRPr="00CD1DAC">
        <w:rPr>
          <w:rFonts w:ascii="Times New Roman" w:hAnsi="Times New Roman" w:cs="Times New Roman"/>
          <w:sz w:val="28"/>
          <w:szCs w:val="28"/>
          <w:lang w:val="uk-UA"/>
        </w:rPr>
        <w:tab/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юджету, пов’язаних із дією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CD1DAC">
        <w:rPr>
          <w:rFonts w:ascii="Times New Roman" w:hAnsi="Times New Roman" w:cs="Times New Roman"/>
          <w:sz w:val="28"/>
          <w:szCs w:val="28"/>
          <w:lang w:val="uk-UA"/>
        </w:rPr>
        <w:t xml:space="preserve"> 624055,59 </w:t>
      </w:r>
      <w:r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FC3906" w:rsidRDefault="009406CD" w:rsidP="00EB67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90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Оцінка результатів реалізації регуляторного </w:t>
      </w:r>
      <w:proofErr w:type="spellStart"/>
      <w:r w:rsidRPr="00FC3906">
        <w:rPr>
          <w:rFonts w:ascii="Times New Roman" w:hAnsi="Times New Roman" w:cs="Times New Roman"/>
          <w:b/>
          <w:i/>
          <w:sz w:val="28"/>
          <w:szCs w:val="28"/>
          <w:lang w:val="uk-UA"/>
        </w:rPr>
        <w:t>акта</w:t>
      </w:r>
      <w:proofErr w:type="spellEnd"/>
      <w:r w:rsidRPr="00FC390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ступеня досягнення визначених цілей</w:t>
      </w:r>
      <w:r w:rsidR="00FC390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51D01" w:rsidRPr="00251D01" w:rsidRDefault="009406CD" w:rsidP="00251D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9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D01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цього проекту регуляторного акту дозволило </w:t>
      </w:r>
      <w:r w:rsidR="00251D01" w:rsidRPr="00251D01">
        <w:rPr>
          <w:rFonts w:ascii="Times New Roman" w:hAnsi="Times New Roman" w:cs="Times New Roman"/>
          <w:sz w:val="28"/>
          <w:szCs w:val="28"/>
          <w:lang w:val="uk-UA"/>
        </w:rPr>
        <w:t>розв’язати такі проблеми як:</w:t>
      </w:r>
    </w:p>
    <w:p w:rsidR="00251D01" w:rsidRPr="00251D01" w:rsidRDefault="00251D01" w:rsidP="00251D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D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51D01">
        <w:rPr>
          <w:rFonts w:ascii="Times New Roman" w:hAnsi="Times New Roman" w:cs="Times New Roman"/>
          <w:sz w:val="28"/>
          <w:szCs w:val="28"/>
          <w:lang w:val="uk-UA"/>
        </w:rPr>
        <w:tab/>
        <w:t>відсутність чітко регламентованих правил і норм поведінки юридичних та фізичних осіб у сфері благоустрою території Тростянецької міської територіальної громади, а також комплексу заходів, необхідних для забезпечення чистоти і порядку у ньому;</w:t>
      </w:r>
    </w:p>
    <w:p w:rsidR="00251D01" w:rsidRPr="00251D01" w:rsidRDefault="00251D01" w:rsidP="00251D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D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51D01">
        <w:rPr>
          <w:rFonts w:ascii="Times New Roman" w:hAnsi="Times New Roman" w:cs="Times New Roman"/>
          <w:sz w:val="28"/>
          <w:szCs w:val="28"/>
          <w:lang w:val="uk-UA"/>
        </w:rPr>
        <w:tab/>
        <w:t>наявніст</w:t>
      </w:r>
      <w:r w:rsidR="00850CE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251D01">
        <w:rPr>
          <w:rFonts w:ascii="Times New Roman" w:hAnsi="Times New Roman" w:cs="Times New Roman"/>
          <w:sz w:val="28"/>
          <w:szCs w:val="28"/>
          <w:lang w:val="uk-UA"/>
        </w:rPr>
        <w:t xml:space="preserve"> стихійних сміттєзвалищ, розміщенням будівельних матеріалів (піску, </w:t>
      </w:r>
      <w:proofErr w:type="spellStart"/>
      <w:r w:rsidRPr="00251D01">
        <w:rPr>
          <w:rFonts w:ascii="Times New Roman" w:hAnsi="Times New Roman" w:cs="Times New Roman"/>
          <w:sz w:val="28"/>
          <w:szCs w:val="28"/>
          <w:lang w:val="uk-UA"/>
        </w:rPr>
        <w:t>щебеню</w:t>
      </w:r>
      <w:proofErr w:type="spellEnd"/>
      <w:r w:rsidRPr="00251D01">
        <w:rPr>
          <w:rFonts w:ascii="Times New Roman" w:hAnsi="Times New Roman" w:cs="Times New Roman"/>
          <w:sz w:val="28"/>
          <w:szCs w:val="28"/>
          <w:lang w:val="uk-UA"/>
        </w:rPr>
        <w:t>, мішків із матеріалами тощо) на території житлової та громадської забудови, зелених зон;</w:t>
      </w:r>
    </w:p>
    <w:p w:rsidR="00251D01" w:rsidRPr="00251D01" w:rsidRDefault="00251D01" w:rsidP="00251D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D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51D01">
        <w:rPr>
          <w:rFonts w:ascii="Times New Roman" w:hAnsi="Times New Roman" w:cs="Times New Roman"/>
          <w:sz w:val="28"/>
          <w:szCs w:val="28"/>
          <w:lang w:val="uk-UA"/>
        </w:rPr>
        <w:tab/>
        <w:t>відсутніст</w:t>
      </w:r>
      <w:r w:rsidR="00850CE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251D01">
        <w:rPr>
          <w:rFonts w:ascii="Times New Roman" w:hAnsi="Times New Roman" w:cs="Times New Roman"/>
          <w:sz w:val="28"/>
          <w:szCs w:val="28"/>
          <w:lang w:val="uk-UA"/>
        </w:rPr>
        <w:t xml:space="preserve"> у юридичних та фізичних осіб договорів на надання послуг з вивезення побутових відходів;</w:t>
      </w:r>
    </w:p>
    <w:p w:rsidR="00251D01" w:rsidRPr="00251D01" w:rsidRDefault="00850CEC" w:rsidP="00251D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самовільне</w:t>
      </w:r>
      <w:r w:rsidR="00251D01" w:rsidRPr="00251D01">
        <w:rPr>
          <w:rFonts w:ascii="Times New Roman" w:hAnsi="Times New Roman" w:cs="Times New Roman"/>
          <w:sz w:val="28"/>
          <w:szCs w:val="28"/>
          <w:lang w:val="uk-UA"/>
        </w:rPr>
        <w:t xml:space="preserve"> знищенням дерев, кущів, інших зелених насаджень;</w:t>
      </w:r>
    </w:p>
    <w:p w:rsidR="00251D01" w:rsidRPr="00251D01" w:rsidRDefault="00251D01" w:rsidP="00251D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D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51D01">
        <w:rPr>
          <w:rFonts w:ascii="Times New Roman" w:hAnsi="Times New Roman" w:cs="Times New Roman"/>
          <w:sz w:val="28"/>
          <w:szCs w:val="28"/>
          <w:lang w:val="uk-UA"/>
        </w:rPr>
        <w:tab/>
        <w:t>паркування автотранспортних засобів на територіях зелених зон (газонах, квітниках, клумбах) та майданчиках для відпочинку і дозвілля;</w:t>
      </w:r>
    </w:p>
    <w:p w:rsidR="00251D01" w:rsidRPr="00251D01" w:rsidRDefault="00251D01" w:rsidP="00251D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D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51D01">
        <w:rPr>
          <w:rFonts w:ascii="Times New Roman" w:hAnsi="Times New Roman" w:cs="Times New Roman"/>
          <w:sz w:val="28"/>
          <w:szCs w:val="28"/>
          <w:lang w:val="uk-UA"/>
        </w:rPr>
        <w:tab/>
        <w:t>відсутніст</w:t>
      </w:r>
      <w:r w:rsidR="00850CE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251D01">
        <w:rPr>
          <w:rFonts w:ascii="Times New Roman" w:hAnsi="Times New Roman" w:cs="Times New Roman"/>
          <w:sz w:val="28"/>
          <w:szCs w:val="28"/>
          <w:lang w:val="uk-UA"/>
        </w:rPr>
        <w:t xml:space="preserve"> норм, що регулюють утримання території пляжів;</w:t>
      </w:r>
    </w:p>
    <w:p w:rsidR="00834659" w:rsidRDefault="00251D01" w:rsidP="00251D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D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51D01">
        <w:rPr>
          <w:rFonts w:ascii="Times New Roman" w:hAnsi="Times New Roman" w:cs="Times New Roman"/>
          <w:sz w:val="28"/>
          <w:szCs w:val="28"/>
          <w:lang w:val="uk-UA"/>
        </w:rPr>
        <w:tab/>
        <w:t>неможливіст</w:t>
      </w:r>
      <w:r w:rsidR="00850CE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251D01">
        <w:rPr>
          <w:rFonts w:ascii="Times New Roman" w:hAnsi="Times New Roman" w:cs="Times New Roman"/>
          <w:sz w:val="28"/>
          <w:szCs w:val="28"/>
          <w:lang w:val="uk-UA"/>
        </w:rPr>
        <w:t xml:space="preserve"> притягнення до адміністративної відповідальності осіб, винних у порушенні правил благоустрою, через відсутність таких Правил, затверджених органом місцевого самоврядування</w:t>
      </w:r>
      <w:r w:rsidR="00E47B18">
        <w:rPr>
          <w:rFonts w:ascii="Times New Roman" w:hAnsi="Times New Roman" w:cs="Times New Roman"/>
          <w:sz w:val="28"/>
          <w:szCs w:val="28"/>
          <w:lang w:val="uk-UA"/>
        </w:rPr>
        <w:t xml:space="preserve"> та ін</w:t>
      </w:r>
      <w:r w:rsidRPr="00251D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7B18" w:rsidRDefault="00E47B18" w:rsidP="00251D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Повторне відстеження планується здійснити через рік після набуття чинності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 результатами якого буде здійснено порівняння якісних та кількісних показників базового та повторного відстеження. Уразі виявлення неврегульованих та проблемних питань вони будуть усунені шляхом внесення відповідних змін.</w:t>
      </w:r>
    </w:p>
    <w:p w:rsidR="002461DB" w:rsidRDefault="002461DB" w:rsidP="00251D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1DB" w:rsidRDefault="002461DB" w:rsidP="00251D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1DB" w:rsidRPr="005076B1" w:rsidRDefault="002B4807" w:rsidP="005076B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76B1">
        <w:rPr>
          <w:rFonts w:ascii="Times New Roman" w:hAnsi="Times New Roman" w:cs="Times New Roman"/>
          <w:b/>
          <w:sz w:val="28"/>
          <w:szCs w:val="28"/>
          <w:lang w:val="uk-UA"/>
        </w:rPr>
        <w:t>Міський го</w:t>
      </w:r>
      <w:r w:rsidR="005076B1" w:rsidRPr="005076B1">
        <w:rPr>
          <w:rFonts w:ascii="Times New Roman" w:hAnsi="Times New Roman" w:cs="Times New Roman"/>
          <w:b/>
          <w:sz w:val="28"/>
          <w:szCs w:val="28"/>
          <w:lang w:val="uk-UA"/>
        </w:rPr>
        <w:t>ло</w:t>
      </w:r>
      <w:r w:rsidRPr="005076B1">
        <w:rPr>
          <w:rFonts w:ascii="Times New Roman" w:hAnsi="Times New Roman" w:cs="Times New Roman"/>
          <w:b/>
          <w:sz w:val="28"/>
          <w:szCs w:val="28"/>
          <w:lang w:val="uk-UA"/>
        </w:rPr>
        <w:t>ва</w:t>
      </w:r>
      <w:r w:rsidR="005076B1" w:rsidRPr="005076B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076B1" w:rsidRPr="005076B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076B1" w:rsidRPr="005076B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076B1" w:rsidRPr="005076B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076B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bookmarkStart w:id="0" w:name="_GoBack"/>
      <w:bookmarkEnd w:id="0"/>
      <w:r w:rsidR="005076B1" w:rsidRPr="005076B1">
        <w:rPr>
          <w:rFonts w:ascii="Times New Roman" w:hAnsi="Times New Roman" w:cs="Times New Roman"/>
          <w:b/>
          <w:sz w:val="28"/>
          <w:szCs w:val="28"/>
          <w:lang w:val="uk-UA"/>
        </w:rPr>
        <w:tab/>
        <w:t>Юрій БОВА</w:t>
      </w:r>
    </w:p>
    <w:sectPr w:rsidR="002461DB" w:rsidRPr="0050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38"/>
    <w:rsid w:val="000853A8"/>
    <w:rsid w:val="00172B8A"/>
    <w:rsid w:val="001A6C83"/>
    <w:rsid w:val="001A7FA2"/>
    <w:rsid w:val="001D03BB"/>
    <w:rsid w:val="002105BB"/>
    <w:rsid w:val="002461DB"/>
    <w:rsid w:val="00251D01"/>
    <w:rsid w:val="00291640"/>
    <w:rsid w:val="002B4807"/>
    <w:rsid w:val="002C1966"/>
    <w:rsid w:val="003E472A"/>
    <w:rsid w:val="00447577"/>
    <w:rsid w:val="004B54E9"/>
    <w:rsid w:val="004C0346"/>
    <w:rsid w:val="005076B1"/>
    <w:rsid w:val="0052009D"/>
    <w:rsid w:val="005C2246"/>
    <w:rsid w:val="005D6CA2"/>
    <w:rsid w:val="00652F72"/>
    <w:rsid w:val="00735448"/>
    <w:rsid w:val="007707A6"/>
    <w:rsid w:val="00816960"/>
    <w:rsid w:val="00834659"/>
    <w:rsid w:val="008449FF"/>
    <w:rsid w:val="00846277"/>
    <w:rsid w:val="00850CEC"/>
    <w:rsid w:val="00873A5E"/>
    <w:rsid w:val="008C442C"/>
    <w:rsid w:val="009406CD"/>
    <w:rsid w:val="00960FE7"/>
    <w:rsid w:val="00A4399E"/>
    <w:rsid w:val="00AB3338"/>
    <w:rsid w:val="00B854DC"/>
    <w:rsid w:val="00B96B60"/>
    <w:rsid w:val="00C43CEE"/>
    <w:rsid w:val="00C75B40"/>
    <w:rsid w:val="00CD1DAC"/>
    <w:rsid w:val="00D62792"/>
    <w:rsid w:val="00E1580A"/>
    <w:rsid w:val="00E47B18"/>
    <w:rsid w:val="00EB6795"/>
    <w:rsid w:val="00EF3B95"/>
    <w:rsid w:val="00F32CA2"/>
    <w:rsid w:val="00F70CD9"/>
    <w:rsid w:val="00FC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C65D"/>
  <w15:chartTrackingRefBased/>
  <w15:docId w15:val="{C2A2CCD3-CC01-4C61-A364-059BBE49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user-tmr7</dc:creator>
  <cp:keywords/>
  <dc:description/>
  <cp:lastModifiedBy>user-tmr7</cp:lastModifiedBy>
  <cp:revision>5</cp:revision>
  <dcterms:created xsi:type="dcterms:W3CDTF">2025-09-23T07:48:00Z</dcterms:created>
  <dcterms:modified xsi:type="dcterms:W3CDTF">2025-09-24T12:41:00Z</dcterms:modified>
</cp:coreProperties>
</file>